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总磷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快速测定仪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TE-5106G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T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E-510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G型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总磷测定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仪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满足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《HJ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11893-1989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水质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总磷的测定钼酸铵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分光光度法》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检定规程.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采用彩色液晶触摸屏、运用人性化的操作界面指引设计，用户可根据文字语音提示操作仪器。仪器性能稳定、测量准确、测定范围广、功能强大、操作简单；直接测定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总磷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水质检测。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71315" cy="3311525"/>
            <wp:effectExtent l="0" t="0" r="63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 xml:space="preserve">功能特点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*光纤分光系统，可测定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总磷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;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*具有数据存储功能，可存储100万组数居，并能够自由查看;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*作为专业的水质测定仪，浓度直读,测量结果更准确稳定;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*配备完善的专业耗材试剂，工作步骤大大减少，测量更加简单、准确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*采用7英寸的彩色触屏，配备直观语音菜单导航系统，科技感更强;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*智能设计，操作简单，测量准确;整机便携化设计，美观大方;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*仪器自备校准曲线功能，可根据标准样品计算、校准、修改、储存曲线; </w:t>
      </w:r>
    </w:p>
    <w:p>
      <w:pPr>
        <w:rPr>
          <w:rFonts w:hint="eastAsia"/>
          <w:b/>
          <w:bCs/>
          <w:color w:val="C00000"/>
          <w:sz w:val="30"/>
          <w:szCs w:val="30"/>
        </w:rPr>
      </w:pPr>
      <w:r>
        <w:rPr>
          <w:rFonts w:hint="eastAsia"/>
          <w:b/>
          <w:bCs/>
          <w:color w:val="C00000"/>
          <w:sz w:val="30"/>
          <w:szCs w:val="30"/>
        </w:rPr>
        <w:t>技术参数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光学系统：光纤分光系统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光源：进口12V/20V卤素灯（可达10万小时以上）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检测位 ：5个检测位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显示  ： 7英寸彩色液晶触摸屏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进样装置：自动多通道检测装置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检测方式：比色管检测（预制试剂）,比色皿检测（粉末试剂）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检测范围：0.01-8</w:t>
      </w:r>
      <w:r>
        <w:rPr>
          <w:rFonts w:hint="eastAsia"/>
          <w:b/>
          <w:bCs/>
          <w:sz w:val="28"/>
          <w:szCs w:val="28"/>
        </w:rPr>
        <w:t xml:space="preserve">mg/L 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分段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准确度：≤±5%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波长：</w:t>
      </w:r>
      <w:r>
        <w:rPr>
          <w:rFonts w:hint="eastAsia"/>
          <w:b/>
          <w:bCs/>
          <w:sz w:val="28"/>
          <w:szCs w:val="28"/>
          <w:lang w:val="en-US" w:eastAsia="zh-CN"/>
        </w:rPr>
        <w:t>700nm</w:t>
      </w:r>
    </w:p>
    <w:p>
      <w:pPr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参比通道： 设有固定自动参比通道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重复性：≤±2%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通道间误差：≤±2%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存储：可存储100万组数据，可自由调用查看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预存曲线：预存280条标准曲线和50条拟合曲线，并可修改和添加曲线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消解：标配16孔消解器仪器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自动校准：仪器具有自动校准功能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打印方式：标配内置热敏打印机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数据传输：配备USB接口和串口传输功能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标准配置:配套多功能消解器、专用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总磷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预制试剂、专用反应管、比色皿、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比色皿架、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比色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架、移液器、打印纸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电源线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保险丝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使用说明手册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产品合格证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仪器装箱清单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保修卡....</w:t>
      </w:r>
    </w:p>
    <w:p>
      <w:pPr>
        <w:rPr>
          <w:rFonts w:hint="eastAsia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22BB"/>
    <w:rsid w:val="01CC43DE"/>
    <w:rsid w:val="02D22B80"/>
    <w:rsid w:val="03C33A9A"/>
    <w:rsid w:val="046D2DB4"/>
    <w:rsid w:val="04B57D69"/>
    <w:rsid w:val="05C47FFD"/>
    <w:rsid w:val="08603D47"/>
    <w:rsid w:val="08636DC6"/>
    <w:rsid w:val="08CB708B"/>
    <w:rsid w:val="092323F8"/>
    <w:rsid w:val="09A65A05"/>
    <w:rsid w:val="0A670439"/>
    <w:rsid w:val="0B0B057B"/>
    <w:rsid w:val="0B577541"/>
    <w:rsid w:val="0B857CA6"/>
    <w:rsid w:val="0D6914A0"/>
    <w:rsid w:val="0E9232B9"/>
    <w:rsid w:val="0EA75EE0"/>
    <w:rsid w:val="12E27F3B"/>
    <w:rsid w:val="176E64C0"/>
    <w:rsid w:val="176F22EB"/>
    <w:rsid w:val="18D156A9"/>
    <w:rsid w:val="18D94321"/>
    <w:rsid w:val="1C45344B"/>
    <w:rsid w:val="250A36F1"/>
    <w:rsid w:val="251852C9"/>
    <w:rsid w:val="26375E7E"/>
    <w:rsid w:val="264169AE"/>
    <w:rsid w:val="26C22FBD"/>
    <w:rsid w:val="26E74D7B"/>
    <w:rsid w:val="279A7708"/>
    <w:rsid w:val="29131670"/>
    <w:rsid w:val="29EA06CE"/>
    <w:rsid w:val="2C856F8B"/>
    <w:rsid w:val="2D450C11"/>
    <w:rsid w:val="2EF3180F"/>
    <w:rsid w:val="2F4A6E67"/>
    <w:rsid w:val="32A627F8"/>
    <w:rsid w:val="33A13AF6"/>
    <w:rsid w:val="33B65FBE"/>
    <w:rsid w:val="36BA1DE9"/>
    <w:rsid w:val="36EE7039"/>
    <w:rsid w:val="371A3D0B"/>
    <w:rsid w:val="39463473"/>
    <w:rsid w:val="3B111D63"/>
    <w:rsid w:val="3D5010D0"/>
    <w:rsid w:val="3DDB5812"/>
    <w:rsid w:val="3E0E2CB8"/>
    <w:rsid w:val="3F0B2614"/>
    <w:rsid w:val="3FF539DA"/>
    <w:rsid w:val="404B6509"/>
    <w:rsid w:val="40C06ED3"/>
    <w:rsid w:val="424151BC"/>
    <w:rsid w:val="43D8003C"/>
    <w:rsid w:val="4443531C"/>
    <w:rsid w:val="455572B1"/>
    <w:rsid w:val="456A5776"/>
    <w:rsid w:val="498B7C66"/>
    <w:rsid w:val="4A7939E6"/>
    <w:rsid w:val="4C47384A"/>
    <w:rsid w:val="4FD62BBB"/>
    <w:rsid w:val="50353B82"/>
    <w:rsid w:val="50FE1048"/>
    <w:rsid w:val="531F768C"/>
    <w:rsid w:val="549928C7"/>
    <w:rsid w:val="54BC4C81"/>
    <w:rsid w:val="573D65F9"/>
    <w:rsid w:val="586378A4"/>
    <w:rsid w:val="5A992697"/>
    <w:rsid w:val="5AFE33C3"/>
    <w:rsid w:val="5C332B11"/>
    <w:rsid w:val="5CA04C37"/>
    <w:rsid w:val="5D4F4BF0"/>
    <w:rsid w:val="5E3E1C0B"/>
    <w:rsid w:val="5EA11A94"/>
    <w:rsid w:val="61AA3AD8"/>
    <w:rsid w:val="61C90455"/>
    <w:rsid w:val="61D301C7"/>
    <w:rsid w:val="6222277C"/>
    <w:rsid w:val="627118D2"/>
    <w:rsid w:val="64AB57AB"/>
    <w:rsid w:val="65A33BBC"/>
    <w:rsid w:val="6604264A"/>
    <w:rsid w:val="667C61B5"/>
    <w:rsid w:val="6BA66665"/>
    <w:rsid w:val="6BF15612"/>
    <w:rsid w:val="6D9B6CED"/>
    <w:rsid w:val="6E0A0395"/>
    <w:rsid w:val="700B0541"/>
    <w:rsid w:val="70417CDF"/>
    <w:rsid w:val="71D4095A"/>
    <w:rsid w:val="74EE3740"/>
    <w:rsid w:val="79C1728E"/>
    <w:rsid w:val="7A9E2AB1"/>
    <w:rsid w:val="7B546E02"/>
    <w:rsid w:val="7C5D73B0"/>
    <w:rsid w:val="7CDD1567"/>
    <w:rsid w:val="7CF768B4"/>
    <w:rsid w:val="7D2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2020-12-24T03:02:09Z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