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FB" w:rsidRDefault="00B50FCC">
      <w:pPr>
        <w:pStyle w:val="1"/>
        <w:jc w:val="center"/>
      </w:pPr>
      <w:bookmarkStart w:id="0" w:name="_GoBack"/>
      <w:bookmarkEnd w:id="0"/>
      <w:r>
        <w:rPr>
          <w:rFonts w:hint="eastAsia"/>
        </w:rPr>
        <w:t xml:space="preserve"> </w:t>
      </w:r>
      <w:r>
        <w:rPr>
          <w:rFonts w:hint="eastAsia"/>
        </w:rPr>
        <w:t>氨氮专用耗材试剂使用说明书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533FB">
        <w:tc>
          <w:tcPr>
            <w:tcW w:w="2130" w:type="dxa"/>
          </w:tcPr>
          <w:p w:rsidR="00B533FB" w:rsidRDefault="00B50FC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名称</w:t>
            </w:r>
          </w:p>
        </w:tc>
        <w:tc>
          <w:tcPr>
            <w:tcW w:w="2130" w:type="dxa"/>
          </w:tcPr>
          <w:p w:rsidR="00B533FB" w:rsidRDefault="00B50FC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量程范围</w:t>
            </w:r>
          </w:p>
        </w:tc>
        <w:tc>
          <w:tcPr>
            <w:tcW w:w="2131" w:type="dxa"/>
          </w:tcPr>
          <w:p w:rsidR="00B533FB" w:rsidRDefault="00B50FC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配套试剂</w:t>
            </w:r>
          </w:p>
        </w:tc>
        <w:tc>
          <w:tcPr>
            <w:tcW w:w="2131" w:type="dxa"/>
          </w:tcPr>
          <w:p w:rsidR="00B533FB" w:rsidRDefault="00B50FC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数量</w:t>
            </w:r>
          </w:p>
        </w:tc>
      </w:tr>
      <w:tr w:rsidR="00B533FB">
        <w:tc>
          <w:tcPr>
            <w:tcW w:w="2130" w:type="dxa"/>
          </w:tcPr>
          <w:p w:rsidR="00B533FB" w:rsidRDefault="00B50FC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氨氮专用耗材试剂</w:t>
            </w:r>
          </w:p>
        </w:tc>
        <w:tc>
          <w:tcPr>
            <w:tcW w:w="2130" w:type="dxa"/>
          </w:tcPr>
          <w:p w:rsidR="00B533FB" w:rsidRDefault="00B50FC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0-100mg/L</w:t>
            </w:r>
          </w:p>
        </w:tc>
        <w:tc>
          <w:tcPr>
            <w:tcW w:w="2131" w:type="dxa"/>
          </w:tcPr>
          <w:p w:rsidR="00B533FB" w:rsidRDefault="00B50FC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TE-N1/N2-100</w:t>
            </w:r>
          </w:p>
        </w:tc>
        <w:tc>
          <w:tcPr>
            <w:tcW w:w="2131" w:type="dxa"/>
          </w:tcPr>
          <w:p w:rsidR="00B533FB" w:rsidRDefault="00B50FCC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100个样封装</w:t>
            </w:r>
          </w:p>
        </w:tc>
      </w:tr>
    </w:tbl>
    <w:p w:rsidR="00B533FB" w:rsidRDefault="00B533FB"/>
    <w:p w:rsidR="00B533FB" w:rsidRDefault="00B50FCC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性状</w:t>
      </w:r>
    </w:p>
    <w:p w:rsidR="00B533FB" w:rsidRDefault="00B50FCC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TE-N1-100试剂</w:t>
      </w:r>
      <w:r>
        <w:rPr>
          <w:rFonts w:asciiTheme="minorEastAsia" w:hAnsiTheme="minorEastAsia" w:cstheme="minorEastAsia" w:hint="eastAsia"/>
        </w:rPr>
        <w:t>：为白色</w:t>
      </w:r>
      <w:proofErr w:type="gramStart"/>
      <w:r>
        <w:rPr>
          <w:rFonts w:asciiTheme="minorEastAsia" w:hAnsiTheme="minorEastAsia" w:cstheme="minorEastAsia" w:hint="eastAsia"/>
        </w:rPr>
        <w:t>片状与</w:t>
      </w:r>
      <w:proofErr w:type="gramEnd"/>
      <w:r>
        <w:rPr>
          <w:rFonts w:asciiTheme="minorEastAsia" w:hAnsiTheme="minorEastAsia" w:cstheme="minorEastAsia" w:hint="eastAsia"/>
        </w:rPr>
        <w:t>红色或黄色粉末状混合,物。按照说明配制,溶液为淡黄微绿澄清透明液体(该溶液为饱和溶液,有时会不能完全溶解或产生沉淀,可取上清液使用)。</w:t>
      </w:r>
    </w:p>
    <w:p w:rsidR="00B533FB" w:rsidRDefault="00B50FCC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TE-N2-100试剂:</w:t>
      </w:r>
      <w:r>
        <w:rPr>
          <w:rFonts w:asciiTheme="minorEastAsia" w:hAnsiTheme="minorEastAsia" w:cstheme="minorEastAsia" w:hint="eastAsia"/>
        </w:rPr>
        <w:t>白色晶体状粉末(易结块或液化)。按照说明将其配制成溶液后使用,溶液为无色透明液体.</w:t>
      </w:r>
    </w:p>
    <w:p w:rsidR="00B533FB" w:rsidRDefault="00B50FCC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用途</w:t>
      </w:r>
    </w:p>
    <w:p w:rsidR="00B533FB" w:rsidRDefault="00B50FCC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用于生活废水及地表水中氨氮</w:t>
      </w:r>
      <w:r>
        <w:rPr>
          <w:rFonts w:asciiTheme="minorEastAsia" w:hAnsiTheme="minorEastAsia" w:cstheme="minorEastAsia" w:hint="eastAsia"/>
          <w:sz w:val="24"/>
        </w:rPr>
        <w:t>(NH</w:t>
      </w:r>
      <w:r>
        <w:rPr>
          <w:rFonts w:asciiTheme="minorEastAsia" w:hAnsiTheme="minorEastAsia" w:cstheme="minorEastAsia" w:hint="eastAsia"/>
          <w:sz w:val="24"/>
          <w:vertAlign w:val="subscript"/>
        </w:rPr>
        <w:t>3</w:t>
      </w:r>
      <w:r>
        <w:rPr>
          <w:rFonts w:asciiTheme="minorEastAsia" w:hAnsiTheme="minorEastAsia" w:cstheme="minorEastAsia" w:hint="eastAsia"/>
          <w:sz w:val="24"/>
        </w:rPr>
        <w:t>-N)</w:t>
      </w:r>
      <w:r>
        <w:rPr>
          <w:rFonts w:asciiTheme="minorEastAsia" w:hAnsiTheme="minorEastAsia" w:cstheme="minorEastAsia" w:hint="eastAsia"/>
        </w:rPr>
        <w:t>的测定。</w:t>
      </w:r>
    </w:p>
    <w:p w:rsidR="00B533FB" w:rsidRDefault="00B50FCC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配制</w:t>
      </w:r>
    </w:p>
    <w:p w:rsidR="00B533FB" w:rsidRDefault="00B50FCC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TE-N1-100试剂：</w:t>
      </w:r>
      <w:r>
        <w:rPr>
          <w:rFonts w:asciiTheme="minorEastAsia" w:hAnsiTheme="minorEastAsia" w:cstheme="minorEastAsia" w:hint="eastAsia"/>
        </w:rPr>
        <w:t>将整瓶试剂倒入烧杯中,加入100mL无氨水(先加入30mL左右粗略溶解,再将剩余水全部加入),充分搅拌、静置一小时后取上清液备用;</w:t>
      </w:r>
    </w:p>
    <w:p w:rsidR="00B533FB" w:rsidRDefault="00B50FCC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TE-N2-100试剂:</w:t>
      </w:r>
      <w:r>
        <w:rPr>
          <w:rFonts w:asciiTheme="minorEastAsia" w:hAnsiTheme="minorEastAsia" w:cstheme="minorEastAsia" w:hint="eastAsia"/>
        </w:rPr>
        <w:t>将整瓶晶体粉末状试剂全部倒入烧杯中,加入100mL无氨水不断搅拌,至全部溶解后备用;</w:t>
      </w:r>
    </w:p>
    <w:p w:rsidR="00B533FB" w:rsidRDefault="00B50FCC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 xml:space="preserve">贮藏  </w:t>
      </w:r>
      <w:r>
        <w:rPr>
          <w:rFonts w:asciiTheme="minorEastAsia" w:hAnsiTheme="minorEastAsia" w:cstheme="minorEastAsia" w:hint="eastAsia"/>
        </w:rPr>
        <w:t>必须在密封、避光、低温条件下存放,</w:t>
      </w:r>
    </w:p>
    <w:p w:rsidR="00B533FB" w:rsidRDefault="00B50FCC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 xml:space="preserve">有效期  </w:t>
      </w:r>
      <w:r>
        <w:rPr>
          <w:rFonts w:asciiTheme="minorEastAsia" w:hAnsiTheme="minorEastAsia" w:cstheme="minorEastAsia" w:hint="eastAsia"/>
        </w:rPr>
        <w:t>固体试剂二年,液体试剂一个月。</w:t>
      </w:r>
    </w:p>
    <w:p w:rsidR="00B533FB" w:rsidRDefault="00B50FCC">
      <w:pPr>
        <w:rPr>
          <w:rFonts w:asciiTheme="minorEastAsia" w:hAnsiTheme="minorEastAsia" w:cstheme="minorEastAsia"/>
          <w:b/>
          <w:bCs/>
        </w:rPr>
      </w:pPr>
      <w:r>
        <w:rPr>
          <w:rFonts w:asciiTheme="minorEastAsia" w:hAnsiTheme="minorEastAsia" w:cstheme="minorEastAsia" w:hint="eastAsia"/>
          <w:b/>
          <w:bCs/>
        </w:rPr>
        <w:t>操作步骤</w:t>
      </w:r>
    </w:p>
    <w:p w:rsidR="00B533FB" w:rsidRDefault="00B50FCC">
      <w:pPr>
        <w:ind w:firstLineChars="500" w:firstLine="1050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取样方式</w:t>
      </w:r>
    </w:p>
    <w:tbl>
      <w:tblPr>
        <w:tblpPr w:leftFromText="180" w:rightFromText="180" w:vertAnchor="text" w:horzAnchor="page" w:tblpXSpec="center" w:tblpY="149"/>
        <w:tblOverlap w:val="never"/>
        <w:tblW w:w="61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857"/>
        <w:gridCol w:w="1219"/>
        <w:gridCol w:w="1218"/>
        <w:gridCol w:w="1103"/>
      </w:tblGrid>
      <w:tr w:rsidR="00B533FB">
        <w:trPr>
          <w:trHeight w:val="337"/>
          <w:jc w:val="center"/>
        </w:trPr>
        <w:tc>
          <w:tcPr>
            <w:tcW w:w="2577" w:type="dxa"/>
            <w:gridSpan w:val="2"/>
            <w:vMerge w:val="restart"/>
          </w:tcPr>
          <w:p w:rsidR="00B533FB" w:rsidRDefault="00B533FB">
            <w:pPr>
              <w:pStyle w:val="TableParagraph"/>
              <w:spacing w:before="7"/>
              <w:rPr>
                <w:rFonts w:asciiTheme="minorEastAsia" w:eastAsiaTheme="minorEastAsia" w:hAnsiTheme="minorEastAsia" w:cstheme="minorEastAsia"/>
                <w:b/>
                <w:sz w:val="11"/>
              </w:rPr>
            </w:pPr>
          </w:p>
          <w:p w:rsidR="00B533FB" w:rsidRDefault="00B50FCC">
            <w:pPr>
              <w:pStyle w:val="TableParagraph"/>
              <w:ind w:left="456"/>
              <w:rPr>
                <w:rFonts w:asciiTheme="minorEastAsia" w:eastAsiaTheme="minorEastAsia" w:hAnsiTheme="minorEastAsia" w:cstheme="minorEastAsia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</w:rPr>
              <w:t>测定水样浓度范围</w:t>
            </w:r>
            <w:proofErr w:type="spellEnd"/>
          </w:p>
        </w:tc>
        <w:tc>
          <w:tcPr>
            <w:tcW w:w="3540" w:type="dxa"/>
            <w:gridSpan w:val="3"/>
          </w:tcPr>
          <w:p w:rsidR="00B533FB" w:rsidRDefault="00B50FCC">
            <w:pPr>
              <w:pStyle w:val="TableParagraph"/>
              <w:spacing w:before="37"/>
              <w:ind w:left="831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 xml:space="preserve">取 样 操 </w:t>
            </w:r>
            <w:proofErr w:type="spellStart"/>
            <w:r>
              <w:rPr>
                <w:rFonts w:asciiTheme="minorEastAsia" w:eastAsiaTheme="minorEastAsia" w:hAnsiTheme="minorEastAsia" w:cstheme="minorEastAsia" w:hint="eastAsia"/>
              </w:rPr>
              <w:t>作（</w:t>
            </w:r>
            <w:r>
              <w:rPr>
                <w:rFonts w:asciiTheme="minorEastAsia" w:eastAsiaTheme="minorEastAsia" w:hAnsiTheme="minorEastAsia" w:cstheme="minorEastAsia" w:hint="eastAsia"/>
                <w:b/>
              </w:rPr>
              <w:t>mL</w:t>
            </w:r>
            <w:proofErr w:type="spellEnd"/>
            <w:r>
              <w:rPr>
                <w:rFonts w:asciiTheme="minorEastAsia" w:eastAsiaTheme="minorEastAsia" w:hAnsiTheme="minorEastAsia" w:cstheme="minorEastAsia" w:hint="eastAsia"/>
              </w:rPr>
              <w:t>）</w:t>
            </w:r>
          </w:p>
        </w:tc>
      </w:tr>
      <w:tr w:rsidR="00B533FB">
        <w:trPr>
          <w:trHeight w:val="340"/>
          <w:jc w:val="center"/>
        </w:trPr>
        <w:tc>
          <w:tcPr>
            <w:tcW w:w="2577" w:type="dxa"/>
            <w:gridSpan w:val="2"/>
            <w:vMerge/>
            <w:tcBorders>
              <w:top w:val="nil"/>
            </w:tcBorders>
          </w:tcPr>
          <w:p w:rsidR="00B533FB" w:rsidRDefault="00B533FB">
            <w:pPr>
              <w:rPr>
                <w:rFonts w:asciiTheme="minorEastAsia" w:hAnsiTheme="minorEastAsia" w:cstheme="minorEastAsia"/>
                <w:sz w:val="2"/>
                <w:szCs w:val="2"/>
              </w:rPr>
            </w:pPr>
          </w:p>
        </w:tc>
        <w:tc>
          <w:tcPr>
            <w:tcW w:w="1219" w:type="dxa"/>
          </w:tcPr>
          <w:p w:rsidR="00B533FB" w:rsidRDefault="00B50FCC">
            <w:pPr>
              <w:pStyle w:val="TableParagraph"/>
              <w:spacing w:before="37"/>
              <w:ind w:left="175" w:right="150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取 原 样</w:t>
            </w:r>
          </w:p>
        </w:tc>
        <w:tc>
          <w:tcPr>
            <w:tcW w:w="1218" w:type="dxa"/>
          </w:tcPr>
          <w:p w:rsidR="00B533FB" w:rsidRDefault="00B50FCC">
            <w:pPr>
              <w:pStyle w:val="TableParagraph"/>
              <w:spacing w:before="37"/>
              <w:ind w:left="177" w:right="151"/>
              <w:jc w:val="center"/>
              <w:rPr>
                <w:rFonts w:asciiTheme="minorEastAsia" w:eastAsiaTheme="minorEastAsia" w:hAnsiTheme="minorEastAsia" w:cstheme="minorEastAsia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</w:rPr>
              <w:t>加蒸馏水</w:t>
            </w:r>
            <w:proofErr w:type="spellEnd"/>
          </w:p>
        </w:tc>
        <w:tc>
          <w:tcPr>
            <w:tcW w:w="1103" w:type="dxa"/>
          </w:tcPr>
          <w:p w:rsidR="00B533FB" w:rsidRDefault="00B50FCC">
            <w:pPr>
              <w:pStyle w:val="TableParagraph"/>
              <w:spacing w:before="37"/>
              <w:ind w:left="332" w:right="301"/>
              <w:jc w:val="center"/>
              <w:rPr>
                <w:rFonts w:asciiTheme="minorEastAsia" w:eastAsiaTheme="minorEastAsia" w:hAnsiTheme="minorEastAsia" w:cstheme="minorEastAsia"/>
              </w:rPr>
            </w:pPr>
            <w:proofErr w:type="spellStart"/>
            <w:r>
              <w:rPr>
                <w:rFonts w:asciiTheme="minorEastAsia" w:eastAsiaTheme="minorEastAsia" w:hAnsiTheme="minorEastAsia" w:cstheme="minorEastAsia" w:hint="eastAsia"/>
              </w:rPr>
              <w:t>水样</w:t>
            </w:r>
            <w:proofErr w:type="spellEnd"/>
          </w:p>
        </w:tc>
      </w:tr>
      <w:tr w:rsidR="00B533FB">
        <w:trPr>
          <w:trHeight w:val="311"/>
          <w:jc w:val="center"/>
        </w:trPr>
        <w:tc>
          <w:tcPr>
            <w:tcW w:w="720" w:type="dxa"/>
          </w:tcPr>
          <w:p w:rsidR="00B533FB" w:rsidRDefault="00B50FCC">
            <w:pPr>
              <w:pStyle w:val="TableParagraph"/>
              <w:spacing w:before="36"/>
              <w:ind w:left="24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1</w:t>
            </w:r>
          </w:p>
        </w:tc>
        <w:tc>
          <w:tcPr>
            <w:tcW w:w="1857" w:type="dxa"/>
          </w:tcPr>
          <w:p w:rsidR="00B533FB" w:rsidRDefault="00B50FCC">
            <w:pPr>
              <w:pStyle w:val="TableParagraph"/>
              <w:spacing w:before="22"/>
              <w:ind w:left="223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0.01 ～ 5 mg/L</w:t>
            </w:r>
          </w:p>
        </w:tc>
        <w:tc>
          <w:tcPr>
            <w:tcW w:w="1219" w:type="dxa"/>
          </w:tcPr>
          <w:p w:rsidR="00B533FB" w:rsidRDefault="00B50FCC">
            <w:pPr>
              <w:pStyle w:val="TableParagraph"/>
              <w:spacing w:before="36"/>
              <w:ind w:left="172" w:right="150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10</w:t>
            </w:r>
          </w:p>
        </w:tc>
        <w:tc>
          <w:tcPr>
            <w:tcW w:w="1218" w:type="dxa"/>
          </w:tcPr>
          <w:p w:rsidR="00B533FB" w:rsidRDefault="00B50FCC">
            <w:pPr>
              <w:pStyle w:val="TableParagraph"/>
              <w:spacing w:before="36"/>
              <w:ind w:left="24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0</w:t>
            </w:r>
          </w:p>
        </w:tc>
        <w:tc>
          <w:tcPr>
            <w:tcW w:w="1103" w:type="dxa"/>
          </w:tcPr>
          <w:p w:rsidR="00B533FB" w:rsidRDefault="00B50FCC">
            <w:pPr>
              <w:pStyle w:val="TableParagraph"/>
              <w:spacing w:before="36"/>
              <w:ind w:left="332" w:right="301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10</w:t>
            </w:r>
          </w:p>
        </w:tc>
      </w:tr>
      <w:tr w:rsidR="00B533FB">
        <w:trPr>
          <w:trHeight w:val="309"/>
          <w:jc w:val="center"/>
        </w:trPr>
        <w:tc>
          <w:tcPr>
            <w:tcW w:w="720" w:type="dxa"/>
          </w:tcPr>
          <w:p w:rsidR="00B533FB" w:rsidRDefault="00B50FCC">
            <w:pPr>
              <w:pStyle w:val="TableParagraph"/>
              <w:spacing w:before="36"/>
              <w:ind w:left="24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2</w:t>
            </w:r>
          </w:p>
        </w:tc>
        <w:tc>
          <w:tcPr>
            <w:tcW w:w="1857" w:type="dxa"/>
          </w:tcPr>
          <w:p w:rsidR="00B533FB" w:rsidRDefault="00B50FCC">
            <w:pPr>
              <w:pStyle w:val="TableParagraph"/>
              <w:spacing w:before="22" w:line="267" w:lineRule="exact"/>
              <w:ind w:left="196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0.05 ～ 10mg/L</w:t>
            </w:r>
          </w:p>
        </w:tc>
        <w:tc>
          <w:tcPr>
            <w:tcW w:w="1219" w:type="dxa"/>
          </w:tcPr>
          <w:p w:rsidR="00B533FB" w:rsidRDefault="00B50FCC">
            <w:pPr>
              <w:pStyle w:val="TableParagraph"/>
              <w:spacing w:before="36"/>
              <w:ind w:left="22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5</w:t>
            </w:r>
          </w:p>
        </w:tc>
        <w:tc>
          <w:tcPr>
            <w:tcW w:w="1218" w:type="dxa"/>
          </w:tcPr>
          <w:p w:rsidR="00B533FB" w:rsidRDefault="00B50FCC">
            <w:pPr>
              <w:pStyle w:val="TableParagraph"/>
              <w:spacing w:before="36"/>
              <w:ind w:left="24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5</w:t>
            </w:r>
          </w:p>
        </w:tc>
        <w:tc>
          <w:tcPr>
            <w:tcW w:w="1103" w:type="dxa"/>
          </w:tcPr>
          <w:p w:rsidR="00B533FB" w:rsidRDefault="00B50FCC">
            <w:pPr>
              <w:pStyle w:val="TableParagraph"/>
              <w:spacing w:before="36"/>
              <w:ind w:left="332" w:right="301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10</w:t>
            </w:r>
          </w:p>
        </w:tc>
      </w:tr>
      <w:tr w:rsidR="00B533FB">
        <w:trPr>
          <w:trHeight w:val="309"/>
          <w:jc w:val="center"/>
        </w:trPr>
        <w:tc>
          <w:tcPr>
            <w:tcW w:w="720" w:type="dxa"/>
          </w:tcPr>
          <w:p w:rsidR="00B533FB" w:rsidRDefault="00B50FCC">
            <w:pPr>
              <w:pStyle w:val="TableParagraph"/>
              <w:spacing w:before="36"/>
              <w:ind w:left="24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3</w:t>
            </w:r>
          </w:p>
        </w:tc>
        <w:tc>
          <w:tcPr>
            <w:tcW w:w="1857" w:type="dxa"/>
          </w:tcPr>
          <w:p w:rsidR="00B533FB" w:rsidRDefault="00B50FCC">
            <w:pPr>
              <w:pStyle w:val="TableParagraph"/>
              <w:spacing w:before="22" w:line="267" w:lineRule="exact"/>
              <w:ind w:left="223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0.5 ～ 25 mg/L</w:t>
            </w:r>
          </w:p>
        </w:tc>
        <w:tc>
          <w:tcPr>
            <w:tcW w:w="1219" w:type="dxa"/>
          </w:tcPr>
          <w:p w:rsidR="00B533FB" w:rsidRDefault="00B50FCC">
            <w:pPr>
              <w:pStyle w:val="TableParagraph"/>
              <w:spacing w:before="36"/>
              <w:ind w:left="22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2</w:t>
            </w:r>
          </w:p>
        </w:tc>
        <w:tc>
          <w:tcPr>
            <w:tcW w:w="1218" w:type="dxa"/>
          </w:tcPr>
          <w:p w:rsidR="00B533FB" w:rsidRDefault="00B50FCC">
            <w:pPr>
              <w:pStyle w:val="TableParagraph"/>
              <w:spacing w:before="36"/>
              <w:ind w:left="24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8</w:t>
            </w:r>
          </w:p>
        </w:tc>
        <w:tc>
          <w:tcPr>
            <w:tcW w:w="1103" w:type="dxa"/>
          </w:tcPr>
          <w:p w:rsidR="00B533FB" w:rsidRDefault="00B50FCC">
            <w:pPr>
              <w:pStyle w:val="TableParagraph"/>
              <w:spacing w:before="36"/>
              <w:ind w:left="332" w:right="301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10</w:t>
            </w:r>
          </w:p>
        </w:tc>
      </w:tr>
      <w:tr w:rsidR="00B533FB">
        <w:trPr>
          <w:trHeight w:val="312"/>
          <w:jc w:val="center"/>
        </w:trPr>
        <w:tc>
          <w:tcPr>
            <w:tcW w:w="720" w:type="dxa"/>
          </w:tcPr>
          <w:p w:rsidR="00B533FB" w:rsidRDefault="00B50FCC">
            <w:pPr>
              <w:pStyle w:val="TableParagraph"/>
              <w:spacing w:before="36"/>
              <w:ind w:left="24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4</w:t>
            </w:r>
          </w:p>
        </w:tc>
        <w:tc>
          <w:tcPr>
            <w:tcW w:w="1857" w:type="dxa"/>
          </w:tcPr>
          <w:p w:rsidR="00B533FB" w:rsidRDefault="00B50FCC">
            <w:pPr>
              <w:pStyle w:val="TableParagraph"/>
              <w:spacing w:before="22"/>
              <w:ind w:left="302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1 ～ 50 mg/L</w:t>
            </w:r>
          </w:p>
        </w:tc>
        <w:tc>
          <w:tcPr>
            <w:tcW w:w="1219" w:type="dxa"/>
          </w:tcPr>
          <w:p w:rsidR="00B533FB" w:rsidRDefault="00B50FCC">
            <w:pPr>
              <w:pStyle w:val="TableParagraph"/>
              <w:spacing w:before="36"/>
              <w:ind w:left="22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1</w:t>
            </w:r>
          </w:p>
        </w:tc>
        <w:tc>
          <w:tcPr>
            <w:tcW w:w="1218" w:type="dxa"/>
          </w:tcPr>
          <w:p w:rsidR="00B533FB" w:rsidRDefault="00B50FCC">
            <w:pPr>
              <w:pStyle w:val="TableParagraph"/>
              <w:spacing w:before="36"/>
              <w:ind w:left="24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9</w:t>
            </w:r>
          </w:p>
        </w:tc>
        <w:tc>
          <w:tcPr>
            <w:tcW w:w="1103" w:type="dxa"/>
          </w:tcPr>
          <w:p w:rsidR="00B533FB" w:rsidRDefault="00B50FCC">
            <w:pPr>
              <w:pStyle w:val="TableParagraph"/>
              <w:spacing w:before="36"/>
              <w:ind w:left="332" w:right="301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10</w:t>
            </w:r>
          </w:p>
        </w:tc>
      </w:tr>
      <w:tr w:rsidR="00B533FB">
        <w:trPr>
          <w:trHeight w:val="309"/>
          <w:jc w:val="center"/>
        </w:trPr>
        <w:tc>
          <w:tcPr>
            <w:tcW w:w="720" w:type="dxa"/>
          </w:tcPr>
          <w:p w:rsidR="00B533FB" w:rsidRDefault="00B50FCC">
            <w:pPr>
              <w:pStyle w:val="TableParagraph"/>
              <w:spacing w:before="36"/>
              <w:ind w:left="24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5</w:t>
            </w:r>
          </w:p>
        </w:tc>
        <w:tc>
          <w:tcPr>
            <w:tcW w:w="1857" w:type="dxa"/>
          </w:tcPr>
          <w:p w:rsidR="00B533FB" w:rsidRDefault="00B50FCC">
            <w:pPr>
              <w:pStyle w:val="TableParagraph"/>
              <w:spacing w:before="22" w:line="267" w:lineRule="exact"/>
              <w:ind w:left="249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2 ～ 100 mg/L</w:t>
            </w:r>
          </w:p>
        </w:tc>
        <w:tc>
          <w:tcPr>
            <w:tcW w:w="1219" w:type="dxa"/>
          </w:tcPr>
          <w:p w:rsidR="00B533FB" w:rsidRDefault="00B50FCC">
            <w:pPr>
              <w:pStyle w:val="TableParagraph"/>
              <w:spacing w:before="36"/>
              <w:ind w:left="176" w:right="149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0.5</w:t>
            </w:r>
          </w:p>
        </w:tc>
        <w:tc>
          <w:tcPr>
            <w:tcW w:w="1218" w:type="dxa"/>
          </w:tcPr>
          <w:p w:rsidR="00B533FB" w:rsidRDefault="00B50FCC">
            <w:pPr>
              <w:pStyle w:val="TableParagraph"/>
              <w:spacing w:before="36"/>
              <w:ind w:left="177" w:right="149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9.5</w:t>
            </w:r>
          </w:p>
        </w:tc>
        <w:tc>
          <w:tcPr>
            <w:tcW w:w="1103" w:type="dxa"/>
          </w:tcPr>
          <w:p w:rsidR="00B533FB" w:rsidRDefault="00B50FCC">
            <w:pPr>
              <w:pStyle w:val="TableParagraph"/>
              <w:spacing w:before="36"/>
              <w:ind w:left="332" w:right="301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10</w:t>
            </w:r>
          </w:p>
        </w:tc>
      </w:tr>
      <w:tr w:rsidR="00B533FB">
        <w:trPr>
          <w:trHeight w:val="309"/>
          <w:jc w:val="center"/>
        </w:trPr>
        <w:tc>
          <w:tcPr>
            <w:tcW w:w="6117" w:type="dxa"/>
            <w:gridSpan w:val="5"/>
          </w:tcPr>
          <w:p w:rsidR="00B533FB" w:rsidRDefault="00B50FCC">
            <w:pPr>
              <w:pStyle w:val="TableParagraph"/>
              <w:spacing w:before="36"/>
              <w:ind w:left="332" w:right="301"/>
              <w:jc w:val="center"/>
              <w:rPr>
                <w:rFonts w:asciiTheme="minorEastAsia" w:eastAsiaTheme="minorEastAsia" w:hAnsiTheme="minorEastAsia" w:cstheme="minorEastAsia"/>
                <w:b/>
                <w:lang w:eastAsia="zh-CN"/>
              </w:rPr>
            </w:pPr>
            <w:r>
              <w:rPr>
                <w:rFonts w:asciiTheme="minorEastAsia" w:eastAsiaTheme="minorEastAsia" w:hAnsiTheme="minorEastAsia" w:cstheme="minorEastAsia" w:hint="eastAsia"/>
                <w:spacing w:val="-3"/>
                <w:lang w:eastAsia="zh-CN"/>
              </w:rPr>
              <w:t>为减少误差，强烈建议用户使用第</w:t>
            </w:r>
            <w:r>
              <w:rPr>
                <w:rFonts w:asciiTheme="minorEastAsia" w:eastAsiaTheme="minorEastAsia" w:hAnsiTheme="minorEastAsia" w:cstheme="minorEastAsia" w:hint="eastAsia"/>
                <w:spacing w:val="-52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lang w:eastAsia="zh-CN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b/>
                <w:spacing w:val="-3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pacing w:val="-18"/>
                <w:lang w:eastAsia="zh-CN"/>
              </w:rPr>
              <w:t>种取样方法</w:t>
            </w:r>
          </w:p>
        </w:tc>
      </w:tr>
    </w:tbl>
    <w:p w:rsidR="00B533FB" w:rsidRDefault="00B533FB">
      <w:pPr>
        <w:rPr>
          <w:rFonts w:asciiTheme="minorEastAsia" w:hAnsiTheme="minorEastAsia" w:cstheme="minorEastAsia"/>
        </w:rPr>
      </w:pPr>
    </w:p>
    <w:p w:rsidR="00B533FB" w:rsidRDefault="00B533FB">
      <w:pPr>
        <w:rPr>
          <w:rFonts w:asciiTheme="minorEastAsia" w:hAnsiTheme="minorEastAsia" w:cstheme="minorEastAsia"/>
        </w:rPr>
      </w:pPr>
    </w:p>
    <w:p w:rsidR="00B533FB" w:rsidRDefault="00B533FB">
      <w:pPr>
        <w:rPr>
          <w:rFonts w:asciiTheme="minorEastAsia" w:hAnsiTheme="minorEastAsia" w:cstheme="minorEastAsia"/>
        </w:rPr>
      </w:pPr>
    </w:p>
    <w:p w:rsidR="00B533FB" w:rsidRDefault="00B533FB">
      <w:pPr>
        <w:rPr>
          <w:rFonts w:asciiTheme="minorEastAsia" w:hAnsiTheme="minorEastAsia" w:cstheme="minorEastAsia"/>
        </w:rPr>
      </w:pPr>
    </w:p>
    <w:p w:rsidR="00B533FB" w:rsidRDefault="00B533FB">
      <w:pPr>
        <w:rPr>
          <w:rFonts w:asciiTheme="minorEastAsia" w:hAnsiTheme="minorEastAsia" w:cstheme="minorEastAsia"/>
        </w:rPr>
      </w:pPr>
    </w:p>
    <w:p w:rsidR="00B533FB" w:rsidRDefault="00B533FB">
      <w:pPr>
        <w:rPr>
          <w:rFonts w:asciiTheme="minorEastAsia" w:hAnsiTheme="minorEastAsia" w:cstheme="minorEastAsia"/>
        </w:rPr>
      </w:pPr>
    </w:p>
    <w:p w:rsidR="00B533FB" w:rsidRDefault="00B533FB">
      <w:pPr>
        <w:rPr>
          <w:rFonts w:asciiTheme="minorEastAsia" w:hAnsiTheme="minorEastAsia" w:cstheme="minorEastAsia"/>
        </w:rPr>
      </w:pPr>
    </w:p>
    <w:p w:rsidR="00B533FB" w:rsidRDefault="00B533FB">
      <w:pPr>
        <w:rPr>
          <w:rFonts w:asciiTheme="minorEastAsia" w:hAnsiTheme="minorEastAsia" w:cstheme="minorEastAsia"/>
        </w:rPr>
      </w:pPr>
    </w:p>
    <w:p w:rsidR="00B533FB" w:rsidRDefault="00B533FB">
      <w:pPr>
        <w:rPr>
          <w:rFonts w:asciiTheme="minorEastAsia" w:hAnsiTheme="minorEastAsia" w:cstheme="minorEastAsia"/>
        </w:rPr>
      </w:pPr>
    </w:p>
    <w:p w:rsidR="00B533FB" w:rsidRDefault="00B50FCC">
      <w:pPr>
        <w:tabs>
          <w:tab w:val="left" w:pos="7395"/>
        </w:tabs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ab/>
      </w:r>
    </w:p>
    <w:p w:rsidR="00B533FB" w:rsidRDefault="00B50FCC">
      <w:pPr>
        <w:tabs>
          <w:tab w:val="left" w:pos="7395"/>
        </w:tabs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待测水样按照HJ/T91的相关规定采集和保存，试样前可采取过滤处理；</w:t>
      </w:r>
    </w:p>
    <w:p w:rsidR="00B533FB" w:rsidRDefault="00B533FB">
      <w:pPr>
        <w:tabs>
          <w:tab w:val="left" w:pos="7395"/>
        </w:tabs>
        <w:jc w:val="left"/>
        <w:rPr>
          <w:rFonts w:asciiTheme="minorEastAsia" w:hAnsiTheme="minorEastAsia" w:cstheme="minorEastAsia"/>
          <w:b/>
          <w:bCs/>
        </w:rPr>
      </w:pPr>
    </w:p>
    <w:p w:rsidR="00B533FB" w:rsidRDefault="00B50FCC">
      <w:pPr>
        <w:tabs>
          <w:tab w:val="left" w:pos="7395"/>
        </w:tabs>
        <w:jc w:val="left"/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  <w:b/>
          <w:bCs/>
        </w:rPr>
        <w:t>测定过程图解</w:t>
      </w:r>
    </w:p>
    <w:p w:rsidR="00B533FB" w:rsidRDefault="00B50FCC">
      <w:pPr>
        <w:tabs>
          <w:tab w:val="left" w:pos="7395"/>
        </w:tabs>
        <w:jc w:val="left"/>
      </w:pPr>
      <w:r>
        <w:rPr>
          <w:noProof/>
        </w:rPr>
        <w:drawing>
          <wp:inline distT="0" distB="0" distL="114300" distR="114300">
            <wp:extent cx="5267325" cy="1212850"/>
            <wp:effectExtent l="0" t="0" r="0" b="0"/>
            <wp:docPr id="1" name="ECB019B1-382A-4266-B25C-5B523AA43C14-1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B019B1-382A-4266-B25C-5B523AA43C14-1" descr="qt_temp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3FB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84" w:rsidRDefault="00A31A84">
      <w:r>
        <w:separator/>
      </w:r>
    </w:p>
  </w:endnote>
  <w:endnote w:type="continuationSeparator" w:id="0">
    <w:p w:rsidR="00A31A84" w:rsidRDefault="00A3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84" w:rsidRDefault="00A31A84">
      <w:r>
        <w:separator/>
      </w:r>
    </w:p>
  </w:footnote>
  <w:footnote w:type="continuationSeparator" w:id="0">
    <w:p w:rsidR="00A31A84" w:rsidRDefault="00A3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FB" w:rsidRDefault="00B50FCC">
    <w:pPr>
      <w:pStyle w:val="a4"/>
    </w:pPr>
    <w:r>
      <w:rPr>
        <w:noProof/>
      </w:rPr>
      <w:drawing>
        <wp:anchor distT="0" distB="0" distL="114300" distR="114300" simplePos="0" relativeHeight="245101568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-84455</wp:posOffset>
          </wp:positionV>
          <wp:extent cx="1263015" cy="395605"/>
          <wp:effectExtent l="0" t="0" r="0" b="4445"/>
          <wp:wrapSquare wrapText="bothSides"/>
          <wp:docPr id="84" name="图片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图片 84" descr="86466265759750624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D489A"/>
    <w:rsid w:val="000B4696"/>
    <w:rsid w:val="00703207"/>
    <w:rsid w:val="00A31A84"/>
    <w:rsid w:val="00B50FCC"/>
    <w:rsid w:val="00B533FB"/>
    <w:rsid w:val="0CB0382D"/>
    <w:rsid w:val="25F55778"/>
    <w:rsid w:val="2C7D489A"/>
    <w:rsid w:val="3167423A"/>
    <w:rsid w:val="4AC17FAB"/>
    <w:rsid w:val="4D26366F"/>
    <w:rsid w:val="50C5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  <w:lang w:eastAsia="en-US" w:bidi="en-US"/>
    </w:rPr>
  </w:style>
  <w:style w:type="paragraph" w:styleId="a6">
    <w:name w:val="Balloon Text"/>
    <w:basedOn w:val="a"/>
    <w:link w:val="Char"/>
    <w:rsid w:val="000B4696"/>
    <w:rPr>
      <w:sz w:val="18"/>
      <w:szCs w:val="18"/>
    </w:rPr>
  </w:style>
  <w:style w:type="character" w:customStyle="1" w:styleId="Char">
    <w:name w:val="批注框文本 Char"/>
    <w:basedOn w:val="a0"/>
    <w:link w:val="a6"/>
    <w:rsid w:val="000B46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Pr>
      <w:rFonts w:ascii="黑体" w:eastAsia="黑体" w:hAnsi="黑体" w:cs="黑体"/>
      <w:lang w:eastAsia="en-US" w:bidi="en-US"/>
    </w:rPr>
  </w:style>
  <w:style w:type="paragraph" w:styleId="a6">
    <w:name w:val="Balloon Text"/>
    <w:basedOn w:val="a"/>
    <w:link w:val="Char"/>
    <w:rsid w:val="000B4696"/>
    <w:rPr>
      <w:sz w:val="18"/>
      <w:szCs w:val="18"/>
    </w:rPr>
  </w:style>
  <w:style w:type="character" w:customStyle="1" w:styleId="Char">
    <w:name w:val="批注框文本 Char"/>
    <w:basedOn w:val="a0"/>
    <w:link w:val="a6"/>
    <w:rsid w:val="000B46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gICAiRmlsZUlkIiA6ICIzODE1NDgzNTk4MyIsCiAgICJJbWFnZSIgOiAiaVZCT1J3MEtHZ29BQUFBTlNVaEVVZ0FBQTBzQUFBQ2lDQVlBQUFDUTUxYWhBQUFBQ1hCSVdYTUFBQXNUQUFBTEV3RUFtcHdZQUFBZ0FFbEVRVlI0bk8zZGQxaFVWOElHOFBkT0EwYkVFZ3NTUmNXSXhuenFPdGd3V0dLUFFVVVJDTkVZV3pUUnJJOVpqYTQxbWpWUjkxTS9qYmhSc1lXNFdHRVJZNGtGVVZRaUNoclhzaG9NbG8yQUFncFNwOTN2RDNidXpqZ0RXRUFHZkgvUHc2UGNOb2ZoWmU0OTk1eDdEa0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OWEovd09XN2RvZGlpVGVDZ0FBQUFCSlJVNUVya0pnZ2c9PSIsCiAgICJUeXBlIiA6ICJmbG93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弗雷</dc:creator>
  <cp:lastModifiedBy>瑞泽</cp:lastModifiedBy>
  <cp:revision>3</cp:revision>
  <dcterms:created xsi:type="dcterms:W3CDTF">2019-06-26T02:36:00Z</dcterms:created>
  <dcterms:modified xsi:type="dcterms:W3CDTF">2019-08-20T01:00:00Z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